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9D2FA" w14:textId="77777777" w:rsidR="00677430" w:rsidRDefault="00677430" w:rsidP="00677430">
      <w:pPr>
        <w:pStyle w:val="NormaleWeb"/>
        <w:shd w:val="clear" w:color="auto" w:fill="FAFAFA"/>
        <w:spacing w:after="150" w:afterAutospacing="0" w:line="360" w:lineRule="auto"/>
        <w:rPr>
          <w:rFonts w:ascii="Georgia" w:hAnsi="Georgia"/>
          <w:b/>
          <w:bCs/>
          <w:i/>
          <w:iCs/>
          <w:color w:val="222222"/>
        </w:rPr>
      </w:pPr>
    </w:p>
    <w:p w14:paraId="619FC8BD" w14:textId="18FDE012" w:rsidR="00677430" w:rsidRPr="00677430" w:rsidRDefault="00677430" w:rsidP="00677430">
      <w:pPr>
        <w:pStyle w:val="NormaleWeb"/>
        <w:shd w:val="clear" w:color="auto" w:fill="FAFAFA"/>
        <w:spacing w:after="150" w:afterAutospacing="0" w:line="360" w:lineRule="auto"/>
        <w:rPr>
          <w:rFonts w:ascii="Times New Roman" w:hAnsi="Times New Roman" w:cs="Times New Roman"/>
        </w:rPr>
      </w:pPr>
      <w:r w:rsidRPr="00677430">
        <w:rPr>
          <w:rFonts w:ascii="Georgia" w:hAnsi="Georgia"/>
          <w:b/>
          <w:bCs/>
          <w:i/>
          <w:iCs/>
          <w:color w:val="222222"/>
        </w:rPr>
        <w:t>Arbitro Assicurativo</w:t>
      </w:r>
    </w:p>
    <w:p w14:paraId="1D386EC3" w14:textId="77777777" w:rsidR="00677430" w:rsidRDefault="00677430" w:rsidP="00677430">
      <w:pPr>
        <w:pStyle w:val="NormaleWeb"/>
        <w:shd w:val="clear" w:color="auto" w:fill="FAFAFA"/>
        <w:spacing w:after="150" w:afterAutospacing="0" w:line="360" w:lineRule="auto"/>
        <w:rPr>
          <w:rFonts w:ascii="Georgia" w:hAnsi="Georgia"/>
          <w:i/>
          <w:iCs/>
          <w:color w:val="222222"/>
        </w:rPr>
      </w:pPr>
    </w:p>
    <w:p w14:paraId="49E4ED13" w14:textId="686FA2C0" w:rsidR="00677430" w:rsidRPr="00677430" w:rsidRDefault="00677430" w:rsidP="00677430">
      <w:pPr>
        <w:pStyle w:val="NormaleWeb"/>
        <w:shd w:val="clear" w:color="auto" w:fill="FAFAFA"/>
        <w:spacing w:after="150" w:afterAutospacing="0" w:line="360" w:lineRule="auto"/>
        <w:jc w:val="both"/>
        <w:rPr>
          <w:rFonts w:ascii="Times New Roman" w:hAnsi="Times New Roman" w:cs="Times New Roman"/>
        </w:rPr>
      </w:pPr>
      <w:r w:rsidRPr="00677430">
        <w:rPr>
          <w:rFonts w:ascii="Georgia" w:hAnsi="Georgia"/>
          <w:i/>
          <w:iCs/>
          <w:color w:val="222222"/>
        </w:rPr>
        <w:t>Ai sensi del Provvedimento IVASS n.163/2025, si informa che il contraente ha la facoltà dal 15 gennaio 2026:</w:t>
      </w:r>
    </w:p>
    <w:p w14:paraId="6E67D9C0" w14:textId="77777777" w:rsidR="00677430" w:rsidRPr="00677430" w:rsidRDefault="00677430" w:rsidP="00677430">
      <w:pPr>
        <w:numPr>
          <w:ilvl w:val="0"/>
          <w:numId w:val="1"/>
        </w:numPr>
        <w:spacing w:line="360" w:lineRule="auto"/>
        <w:jc w:val="both"/>
        <w:rPr>
          <w:rFonts w:eastAsia="Times New Roman"/>
          <w:color w:val="222222"/>
        </w:rPr>
      </w:pPr>
      <w:r w:rsidRPr="00677430">
        <w:rPr>
          <w:rFonts w:ascii="Georgia" w:eastAsia="Times New Roman" w:hAnsi="Georgia"/>
          <w:i/>
          <w:iCs/>
          <w:color w:val="222222"/>
        </w:rPr>
        <w:t>di avvalersi di altri eventuali sistemi alternativi di risoluzione delle controversie previsti dalla normativa vigente indicati nei DIP aggiuntivi.</w:t>
      </w:r>
    </w:p>
    <w:p w14:paraId="21199183" w14:textId="77777777" w:rsidR="00677430" w:rsidRPr="00677430" w:rsidRDefault="00677430" w:rsidP="00677430">
      <w:pPr>
        <w:numPr>
          <w:ilvl w:val="0"/>
          <w:numId w:val="1"/>
        </w:numPr>
        <w:spacing w:line="360" w:lineRule="auto"/>
        <w:jc w:val="both"/>
        <w:rPr>
          <w:rFonts w:eastAsia="Times New Roman"/>
          <w:color w:val="222222"/>
        </w:rPr>
      </w:pPr>
      <w:r w:rsidRPr="00677430">
        <w:rPr>
          <w:rFonts w:ascii="Georgia" w:eastAsia="Times New Roman" w:hAnsi="Georgia"/>
          <w:i/>
          <w:iCs/>
          <w:color w:val="222222"/>
        </w:rPr>
        <w:t>di presentare ricorso all’Arbitro Assicurativo, qualora non dovesse ritenersi soddisfatto dall’esito del reclamo all’intermediario e/o all’impresa o in caso di assenza di riscontro entro il termine di legge, tramite il portale disponibile sul sito internet dello stesso (</w:t>
      </w:r>
      <w:hyperlink r:id="rId5" w:tooltip="http://www.arbitroassicurativo.org" w:history="1">
        <w:r w:rsidRPr="00677430">
          <w:rPr>
            <w:rStyle w:val="Collegamentoipertestuale"/>
            <w:rFonts w:ascii="Georgia" w:eastAsia="Times New Roman" w:hAnsi="Georgia"/>
            <w:i/>
            <w:iCs/>
            <w:color w:val="007C89"/>
          </w:rPr>
          <w:t>www.arbitroassicurativo.org</w:t>
        </w:r>
      </w:hyperlink>
      <w:r w:rsidRPr="00677430">
        <w:rPr>
          <w:rFonts w:ascii="Georgia" w:eastAsia="Times New Roman" w:hAnsi="Georgia"/>
          <w:i/>
          <w:iCs/>
          <w:color w:val="222222"/>
        </w:rPr>
        <w:t>) dove è possibile consultare gli ulteriori requisiti di ammissibilità, le informazioni relative alle modalità di presentazione del ricorso e ogni altra indicazione utile  oppure</w:t>
      </w:r>
    </w:p>
    <w:p w14:paraId="15107FE7" w14:textId="6CF024AE" w:rsidR="00DD46B7" w:rsidRPr="00677430" w:rsidRDefault="00677430" w:rsidP="00677430">
      <w:pPr>
        <w:jc w:val="both"/>
      </w:pPr>
      <w:r w:rsidRPr="00677430">
        <w:rPr>
          <w:rFonts w:ascii="Georgia" w:eastAsia="Times New Roman" w:hAnsi="Georgia"/>
          <w:i/>
          <w:iCs/>
          <w:color w:val="222222"/>
        </w:rPr>
        <w:t>di presentare ricorso al diverso sistema di risoluzione stragiudiziale delle controversie della rete FIN.NET cui l’intermediario aderisce o è sottoposto ai sensi dell’articolo 2, comma 3 del decreto del Ministro delle imprese e del made in Italy 6 novembre 2024, n. 215;</w:t>
      </w:r>
    </w:p>
    <w:sectPr w:rsidR="00DD46B7" w:rsidRPr="0067743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F21A5"/>
    <w:multiLevelType w:val="multilevel"/>
    <w:tmpl w:val="CA349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955103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430"/>
    <w:rsid w:val="004527F3"/>
    <w:rsid w:val="00674446"/>
    <w:rsid w:val="00677430"/>
    <w:rsid w:val="00DD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D52EF"/>
  <w15:chartTrackingRefBased/>
  <w15:docId w15:val="{A8971A13-17D8-4D01-91B9-7B4537DE4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77430"/>
    <w:pPr>
      <w:spacing w:after="0" w:line="240" w:lineRule="auto"/>
    </w:pPr>
    <w:rPr>
      <w:rFonts w:ascii="Aptos" w:hAnsi="Aptos" w:cs="Aptos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774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774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774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774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774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7743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7743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7743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7743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774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774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774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7743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7743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7743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7743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7743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7743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774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774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774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774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774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7743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7743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7743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774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7743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77430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semiHidden/>
    <w:unhideWhenUsed/>
    <w:rsid w:val="00677430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67743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loreani.us4.list-manage.com/track/click?u=a611b535abdf3438d7530e4f1&amp;id=cac5064fa4&amp;e=afb47f34b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 Studi Assicurativi Speciali</dc:creator>
  <cp:keywords/>
  <dc:description/>
  <cp:lastModifiedBy>SAS Studi Assicurativi Speciali</cp:lastModifiedBy>
  <cp:revision>1</cp:revision>
  <dcterms:created xsi:type="dcterms:W3CDTF">2026-01-14T17:20:00Z</dcterms:created>
  <dcterms:modified xsi:type="dcterms:W3CDTF">2026-01-14T17:20:00Z</dcterms:modified>
</cp:coreProperties>
</file>